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7" w:rsidRDefault="00225117" w:rsidP="00225117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Объявление о проведении </w:t>
      </w:r>
      <w:r w:rsidR="009056F2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повторной </w:t>
      </w:r>
      <w:r w:rsidR="009056F2"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закуп</w:t>
      </w:r>
      <w:r w:rsidR="009056F2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ки</w:t>
      </w: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FB25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</w:t>
      </w:r>
      <w:r w:rsidR="009056F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9</w:t>
      </w:r>
    </w:p>
    <w:p w:rsidR="00225117" w:rsidRPr="00E93BE9" w:rsidRDefault="00225117" w:rsidP="00225117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25117" w:rsidRPr="00E362D4" w:rsidRDefault="00225117" w:rsidP="0022511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225117" w:rsidRPr="00E362D4" w:rsidRDefault="00225117" w:rsidP="0022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225117" w:rsidRPr="00D13CF0" w:rsidRDefault="00225117" w:rsidP="00225117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>
        <w:rPr>
          <w:color w:val="000000"/>
        </w:rPr>
        <w:t>Срок и условия поставки – п</w:t>
      </w:r>
      <w:r w:rsidRPr="00E362D4">
        <w:rPr>
          <w:color w:val="000000"/>
        </w:rPr>
        <w:t xml:space="preserve">оставщик осуществляет поставку, </w:t>
      </w:r>
      <w:r w:rsidRPr="009056F2">
        <w:rPr>
          <w:b/>
          <w:color w:val="000000"/>
        </w:rPr>
        <w:t xml:space="preserve">по заявке заказчика </w:t>
      </w:r>
      <w:r w:rsidRPr="009056F2">
        <w:rPr>
          <w:b/>
        </w:rPr>
        <w:t>1</w:t>
      </w:r>
      <w:r w:rsidRPr="009056F2">
        <w:rPr>
          <w:b/>
          <w:lang w:val="kk-KZ"/>
        </w:rPr>
        <w:t>6</w:t>
      </w:r>
      <w:r w:rsidRPr="009056F2">
        <w:rPr>
          <w:b/>
        </w:rPr>
        <w:t xml:space="preserve"> календарных дней</w:t>
      </w:r>
      <w:r w:rsidRPr="00E362D4">
        <w:t xml:space="preserve"> после подписания договора</w:t>
      </w:r>
      <w:r>
        <w:rPr>
          <w:color w:val="000000"/>
        </w:rPr>
        <w:t xml:space="preserve"> </w:t>
      </w:r>
      <w:r w:rsidRPr="00E362D4">
        <w:rPr>
          <w:color w:val="000000"/>
        </w:rPr>
        <w:t xml:space="preserve">по адресу: г. </w:t>
      </w:r>
      <w:r w:rsidRPr="00E362D4">
        <w:rPr>
          <w:color w:val="000000"/>
          <w:lang w:val="kk-KZ"/>
        </w:rPr>
        <w:t>Тараз</w:t>
      </w:r>
      <w:r w:rsidRPr="00E362D4">
        <w:rPr>
          <w:color w:val="000000"/>
        </w:rPr>
        <w:t xml:space="preserve">, </w:t>
      </w:r>
      <w:r w:rsidRPr="00E362D4">
        <w:rPr>
          <w:color w:val="000000"/>
          <w:lang w:val="kk-KZ"/>
        </w:rPr>
        <w:t>ул</w:t>
      </w:r>
      <w:proofErr w:type="gramStart"/>
      <w:r w:rsidRPr="00E362D4">
        <w:rPr>
          <w:color w:val="000000"/>
          <w:lang w:val="kk-KZ"/>
        </w:rPr>
        <w:t>.Р</w:t>
      </w:r>
      <w:proofErr w:type="gramEnd"/>
      <w:r w:rsidRPr="00E362D4">
        <w:rPr>
          <w:color w:val="000000"/>
          <w:lang w:val="kk-KZ"/>
        </w:rPr>
        <w:t>афинадная 13</w:t>
      </w:r>
      <w:r w:rsidRPr="00E362D4">
        <w:rPr>
          <w:color w:val="000000"/>
        </w:rPr>
        <w:t>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</w:t>
      </w:r>
      <w:r w:rsidR="00751A67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63D26" w:rsidRPr="005C2DF4" w:rsidRDefault="00D63D26" w:rsidP="00D63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gramStart"/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.Р</w:t>
      </w:r>
      <w:proofErr w:type="gramEnd"/>
      <w:r w:rsidRPr="00E36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афинадная 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бухгалтерия,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081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00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мин.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081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90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2023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до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081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00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="00081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90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 г.</w:t>
      </w:r>
    </w:p>
    <w:p w:rsidR="00D63D26" w:rsidRPr="00E362D4" w:rsidRDefault="00D63D26" w:rsidP="00D63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</w:t>
      </w:r>
      <w:proofErr w:type="gramStart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Тараз, ул. Рафинадная 13., бухгалтерия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905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мин 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="00081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90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081B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C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Pr="00E362D4" w:rsidRDefault="00D71133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E362D4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E362D4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(gp7.zhambyl.kz). тел: </w:t>
      </w:r>
      <w:r w:rsidR="009037BF" w:rsidRPr="00E362D4">
        <w:rPr>
          <w:color w:val="000000"/>
          <w:lang w:val="kk-KZ"/>
        </w:rPr>
        <w:t>8</w:t>
      </w:r>
      <w:r w:rsidR="00FA76C8" w:rsidRPr="00E362D4">
        <w:rPr>
          <w:color w:val="000000"/>
          <w:lang w:val="kk-KZ"/>
        </w:rPr>
        <w:t>(</w:t>
      </w:r>
      <w:r w:rsidR="009037BF" w:rsidRPr="00E362D4">
        <w:rPr>
          <w:color w:val="000000"/>
          <w:lang w:val="kk-KZ"/>
        </w:rPr>
        <w:t>7262</w:t>
      </w:r>
      <w:r w:rsidR="00FA76C8" w:rsidRPr="00E362D4">
        <w:rPr>
          <w:color w:val="000000"/>
          <w:lang w:val="kk-KZ"/>
        </w:rPr>
        <w:t>)</w:t>
      </w:r>
      <w:r w:rsidR="00F251E9" w:rsidRPr="00E362D4">
        <w:rPr>
          <w:color w:val="000000"/>
          <w:lang w:val="kk-KZ"/>
        </w:rPr>
        <w:t>466027</w:t>
      </w:r>
      <w:r w:rsidRPr="00E362D4">
        <w:rPr>
          <w:color w:val="000000"/>
        </w:rPr>
        <w:t xml:space="preserve"> </w:t>
      </w:r>
      <w:proofErr w:type="spellStart"/>
      <w:r w:rsidRPr="00E362D4">
        <w:rPr>
          <w:color w:val="000000"/>
        </w:rPr>
        <w:t>e-mail</w:t>
      </w:r>
      <w:proofErr w:type="spellEnd"/>
      <w:r w:rsidRPr="00E362D4">
        <w:rPr>
          <w:color w:val="000000"/>
        </w:rPr>
        <w:t>: </w:t>
      </w:r>
      <w:hyperlink r:id="rId8" w:history="1">
        <w:r w:rsidR="005C1A1F" w:rsidRPr="00E362D4">
          <w:rPr>
            <w:rStyle w:val="ac"/>
          </w:rPr>
          <w:t>gp7.taraz@mail.ru</w:t>
        </w:r>
      </w:hyperlink>
    </w:p>
    <w:p w:rsidR="00751A67" w:rsidRPr="00E362D4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E362D4">
        <w:t>Сумма</w:t>
      </w:r>
      <w:proofErr w:type="gramEnd"/>
      <w:r w:rsidRPr="00E362D4">
        <w:t xml:space="preserve"> выделенная по закупу –</w:t>
      </w:r>
      <w:r w:rsidR="00646956">
        <w:rPr>
          <w:color w:val="000000"/>
        </w:rPr>
        <w:t>80960</w:t>
      </w:r>
      <w:r w:rsidR="00C3655F" w:rsidRPr="00CA79D5">
        <w:rPr>
          <w:color w:val="000000"/>
        </w:rPr>
        <w:t>0,00</w:t>
      </w:r>
      <w:r w:rsidR="00DA73AC" w:rsidRPr="00E362D4">
        <w:t xml:space="preserve"> </w:t>
      </w:r>
      <w:r w:rsidR="00C6296D" w:rsidRPr="00E362D4">
        <w:t>(</w:t>
      </w:r>
      <w:r w:rsidR="00646956">
        <w:rPr>
          <w:lang w:val="kk-KZ"/>
        </w:rPr>
        <w:t>восемьсот девять тысяч шестьсот</w:t>
      </w:r>
      <w:r w:rsidR="0029757E" w:rsidRPr="0029757E">
        <w:rPr>
          <w:lang w:val="kk-KZ"/>
        </w:rPr>
        <w:t xml:space="preserve"> тенге ноль тиын</w:t>
      </w:r>
      <w:r w:rsidR="005D492D">
        <w:rPr>
          <w:lang w:val="kk-KZ"/>
        </w:rPr>
        <w:t>)</w:t>
      </w:r>
      <w:r w:rsidR="00BB7AB8" w:rsidRPr="00E362D4">
        <w:rPr>
          <w:lang w:val="kk-KZ"/>
        </w:rPr>
        <w:t xml:space="preserve"> </w:t>
      </w:r>
      <w:r w:rsidRPr="00E362D4">
        <w:t>тенге</w:t>
      </w:r>
      <w:r w:rsidR="00C6296D" w:rsidRPr="00E362D4">
        <w:rPr>
          <w:b/>
        </w:rPr>
        <w:t xml:space="preserve"> 00 </w:t>
      </w:r>
      <w:r w:rsidR="00C6296D" w:rsidRPr="00E362D4">
        <w:t>тиын</w:t>
      </w:r>
    </w:p>
    <w:p w:rsidR="00D63D26" w:rsidRDefault="00D63D26" w:rsidP="007F2C30">
      <w:pPr>
        <w:pStyle w:val="a3"/>
        <w:spacing w:before="0" w:beforeAutospacing="0" w:after="0" w:afterAutospacing="0"/>
        <w:ind w:firstLine="708"/>
        <w:jc w:val="right"/>
      </w:pPr>
    </w:p>
    <w:p w:rsidR="007F2C30" w:rsidRPr="007F2C30" w:rsidRDefault="007F2C30" w:rsidP="007F2C30">
      <w:pPr>
        <w:pStyle w:val="a3"/>
        <w:spacing w:before="0" w:beforeAutospacing="0" w:after="0" w:afterAutospacing="0"/>
        <w:ind w:firstLine="708"/>
        <w:jc w:val="right"/>
        <w:rPr>
          <w:lang w:val="kk-KZ"/>
        </w:rPr>
      </w:pPr>
      <w:r w:rsidRPr="00E362D4">
        <w:rPr>
          <w:b/>
          <w:color w:val="000000"/>
        </w:rPr>
        <w:t>приложении</w:t>
      </w:r>
      <w:r w:rsidRPr="00E362D4">
        <w:rPr>
          <w:b/>
          <w:color w:val="000000"/>
          <w:lang w:val="kk-KZ"/>
        </w:rPr>
        <w:t xml:space="preserve"> </w:t>
      </w:r>
      <w:r w:rsidRPr="00E362D4">
        <w:rPr>
          <w:b/>
          <w:color w:val="000000"/>
        </w:rPr>
        <w:t>1</w:t>
      </w:r>
      <w:bookmarkStart w:id="0" w:name="_GoBack"/>
      <w:bookmarkEnd w:id="0"/>
    </w:p>
    <w:p w:rsidR="005D492D" w:rsidRPr="00F96888" w:rsidRDefault="005D492D" w:rsidP="00141E5D">
      <w:pPr>
        <w:pStyle w:val="a3"/>
        <w:spacing w:before="0" w:beforeAutospacing="0" w:after="0" w:afterAutospacing="0"/>
        <w:jc w:val="both"/>
      </w:pPr>
    </w:p>
    <w:tbl>
      <w:tblPr>
        <w:tblW w:w="13291" w:type="dxa"/>
        <w:tblLayout w:type="fixed"/>
        <w:tblLook w:val="04A0"/>
      </w:tblPr>
      <w:tblGrid>
        <w:gridCol w:w="458"/>
        <w:gridCol w:w="2202"/>
        <w:gridCol w:w="725"/>
        <w:gridCol w:w="718"/>
        <w:gridCol w:w="731"/>
        <w:gridCol w:w="1236"/>
        <w:gridCol w:w="7221"/>
      </w:tblGrid>
      <w:tr w:rsidR="00CA79D5" w:rsidRPr="00CA79D5" w:rsidTr="003B6162">
        <w:trPr>
          <w:trHeight w:val="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Default="00CA79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26784652"/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B6162" w:rsidRDefault="003B6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162" w:rsidRPr="00CA79D5" w:rsidRDefault="003B61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</w:t>
            </w:r>
            <w:proofErr w:type="spellEnd"/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Вазелин 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Однородная тянущаяся нитями мазеобразная масса без запаха, от белого до желтого цвета. При намазывании на стеклянную пластинку дает ровную, </w:t>
            </w:r>
            <w:proofErr w:type="spellStart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несползающую</w:t>
            </w:r>
            <w:proofErr w:type="spellEnd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 пленку. При расплавлении дает прозрачную жидкость со слабым запахом парафина или нефти.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Новокаин 2%-100,0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7 200,00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Прозрачная, бесцветная или слегка желтоватая жидкость, во флаконах по 100 мл.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27,5%-500,0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1650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99 000,00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Лекарственная форма – раствор для местного и наружного применения: бесцветный, прозрачный, не имеет запаха.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3%-400,0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86 000,00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Антисептическое средство из группы </w:t>
            </w:r>
            <w:proofErr w:type="spellStart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оксидантов</w:t>
            </w:r>
            <w:proofErr w:type="spellEnd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. Обладает также гемостатическим эффектом. При контакте перекиси водорода с поврежденной кожей и </w:t>
            </w:r>
            <w:proofErr w:type="spellStart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слизиcтыми</w:t>
            </w:r>
            <w:proofErr w:type="spellEnd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 оболочками высвобождается активный кислород, при этом происходит механическое очищение </w:t>
            </w:r>
            <w:r w:rsidRPr="00CA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раны и инактивация органических веществ.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6%-400,0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460 000,00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Антисептическое действие  перекиси водорода не является стерилизующим, при его применении </w:t>
            </w:r>
            <w:proofErr w:type="spellStart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просходит</w:t>
            </w:r>
            <w:proofErr w:type="spellEnd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 лишь временное уменьшение количества микроорганизмов. Обильное пенообразование способствуют </w:t>
            </w:r>
            <w:proofErr w:type="spellStart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тромбообразованию</w:t>
            </w:r>
            <w:proofErr w:type="spellEnd"/>
            <w:r w:rsidRPr="00CA79D5"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остановке кровотечений из мелких сосудов.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Люголя</w:t>
            </w:r>
            <w:proofErr w:type="spellEnd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2%-100,0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36 000,00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Раствор для местного применения 2 %.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Уксусная кислота 3%-200,0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4 920,00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рентген кабинете ежемесячно проводится влажная уборка с использованием 1-2 %-</w:t>
            </w: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раствора уксусной кислоты.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 1:5000-400,0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58 200,00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применения: промывание ран, обработка раневых поверхностей, полоскание горла при ангинах.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Фенолфталеин 1%-30,0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5 760,00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Фенолфталеин – это индикатор для определения щелочи в различных растворах. При погружении в раствор с </w:t>
            </w: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8,4-10 индикатор придает этой жидкости малиновый цвет.</w:t>
            </w:r>
          </w:p>
        </w:tc>
      </w:tr>
      <w:tr w:rsidR="00081B67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 10%-400,0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67" w:rsidRPr="00CA79D5" w:rsidRDefault="00081B67" w:rsidP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67" w:rsidRDefault="00081B67" w:rsidP="00081B6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B67" w:rsidRDefault="00081B67" w:rsidP="00081B6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50 000,00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67" w:rsidRPr="00CA79D5" w:rsidRDefault="00081B67" w:rsidP="0008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наружно для промывания ран, глаз, носа. Препарат применяется с целью увлажнения перевязок, для ингаляций, для лица.</w:t>
            </w:r>
          </w:p>
        </w:tc>
      </w:tr>
      <w:tr w:rsidR="00CA79D5" w:rsidRPr="00CA79D5" w:rsidTr="003B6162">
        <w:trPr>
          <w:trHeight w:val="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D5" w:rsidRPr="00CA79D5" w:rsidRDefault="00CA7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D5" w:rsidRPr="00CA79D5" w:rsidRDefault="0008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809600</w:t>
            </w:r>
            <w:r w:rsidR="00CA79D5"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D5" w:rsidRPr="00CA79D5" w:rsidRDefault="00CA7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:rsidR="00D655F7" w:rsidRPr="00F96888" w:rsidRDefault="00D655F7" w:rsidP="00CA79D5">
      <w:pPr>
        <w:ind w:right="521"/>
        <w:rPr>
          <w:rFonts w:ascii="Times New Roman" w:hAnsi="Times New Roman" w:cs="Times New Roman"/>
        </w:rPr>
      </w:pPr>
    </w:p>
    <w:p w:rsidR="00732A2F" w:rsidRPr="00E362D4" w:rsidRDefault="001C3E6F" w:rsidP="006F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9056F2">
        <w:rPr>
          <w:rFonts w:ascii="Times New Roman" w:hAnsi="Times New Roman" w:cs="Times New Roman"/>
          <w:b/>
          <w:sz w:val="24"/>
          <w:szCs w:val="24"/>
        </w:rPr>
        <w:t xml:space="preserve">И.о. главного врача                                         </w:t>
      </w:r>
      <w:proofErr w:type="spellStart"/>
      <w:r w:rsidR="009056F2">
        <w:rPr>
          <w:rFonts w:ascii="Times New Roman" w:hAnsi="Times New Roman" w:cs="Times New Roman"/>
          <w:b/>
          <w:sz w:val="24"/>
          <w:szCs w:val="24"/>
        </w:rPr>
        <w:t>Мелдебекова</w:t>
      </w:r>
      <w:proofErr w:type="spellEnd"/>
      <w:r w:rsidR="009056F2">
        <w:rPr>
          <w:rFonts w:ascii="Times New Roman" w:hAnsi="Times New Roman" w:cs="Times New Roman"/>
          <w:b/>
          <w:sz w:val="24"/>
          <w:szCs w:val="24"/>
        </w:rPr>
        <w:t xml:space="preserve"> Ж.С.</w:t>
      </w:r>
    </w:p>
    <w:p w:rsidR="00732A2F" w:rsidRDefault="00732A2F"/>
    <w:p w:rsidR="00507B4F" w:rsidRPr="005A3FBC" w:rsidRDefault="00507B4F">
      <w:pPr>
        <w:rPr>
          <w:lang w:val="kk-KZ"/>
        </w:rPr>
      </w:pPr>
    </w:p>
    <w:p w:rsidR="00507B4F" w:rsidRDefault="00507B4F"/>
    <w:p w:rsidR="00507B4F" w:rsidRDefault="00507B4F"/>
    <w:p w:rsidR="00507B4F" w:rsidRDefault="00507B4F"/>
    <w:p w:rsidR="00507B4F" w:rsidRDefault="00507B4F"/>
    <w:sectPr w:rsidR="00507B4F" w:rsidSect="00CA79D5">
      <w:pgSz w:w="15122" w:h="10438" w:orient="landscape" w:code="7"/>
      <w:pgMar w:top="992" w:right="1372" w:bottom="567" w:left="567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DF" w:rsidRDefault="00C860DF" w:rsidP="00732A2F">
      <w:pPr>
        <w:spacing w:after="0" w:line="240" w:lineRule="auto"/>
      </w:pPr>
      <w:r>
        <w:separator/>
      </w:r>
    </w:p>
  </w:endnote>
  <w:endnote w:type="continuationSeparator" w:id="0">
    <w:p w:rsidR="00C860DF" w:rsidRDefault="00C860DF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DF" w:rsidRDefault="00C860DF" w:rsidP="00732A2F">
      <w:pPr>
        <w:spacing w:after="0" w:line="240" w:lineRule="auto"/>
      </w:pPr>
      <w:r>
        <w:separator/>
      </w:r>
    </w:p>
  </w:footnote>
  <w:footnote w:type="continuationSeparator" w:id="0">
    <w:p w:rsidR="00C860DF" w:rsidRDefault="00C860DF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B4F"/>
    <w:rsid w:val="000118AF"/>
    <w:rsid w:val="00016E3F"/>
    <w:rsid w:val="000209DA"/>
    <w:rsid w:val="0004146F"/>
    <w:rsid w:val="00046C36"/>
    <w:rsid w:val="00047885"/>
    <w:rsid w:val="00054C0E"/>
    <w:rsid w:val="00063B9C"/>
    <w:rsid w:val="00070672"/>
    <w:rsid w:val="0008036F"/>
    <w:rsid w:val="00081B67"/>
    <w:rsid w:val="0008553E"/>
    <w:rsid w:val="0008622A"/>
    <w:rsid w:val="000879B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F01C8"/>
    <w:rsid w:val="00101010"/>
    <w:rsid w:val="00114B91"/>
    <w:rsid w:val="00114CC2"/>
    <w:rsid w:val="00120003"/>
    <w:rsid w:val="001278EE"/>
    <w:rsid w:val="00130DBF"/>
    <w:rsid w:val="00131DD7"/>
    <w:rsid w:val="00140AB7"/>
    <w:rsid w:val="00141E5D"/>
    <w:rsid w:val="001464BB"/>
    <w:rsid w:val="0017142A"/>
    <w:rsid w:val="00172BF1"/>
    <w:rsid w:val="0018799C"/>
    <w:rsid w:val="001A0853"/>
    <w:rsid w:val="001C3E6F"/>
    <w:rsid w:val="001D52F3"/>
    <w:rsid w:val="001E5400"/>
    <w:rsid w:val="001F7F80"/>
    <w:rsid w:val="0020763E"/>
    <w:rsid w:val="00213834"/>
    <w:rsid w:val="0021792A"/>
    <w:rsid w:val="00225117"/>
    <w:rsid w:val="00227F81"/>
    <w:rsid w:val="0023089D"/>
    <w:rsid w:val="00230E63"/>
    <w:rsid w:val="0025599D"/>
    <w:rsid w:val="00256ACE"/>
    <w:rsid w:val="00262E45"/>
    <w:rsid w:val="00265CA2"/>
    <w:rsid w:val="00266AE7"/>
    <w:rsid w:val="00267F87"/>
    <w:rsid w:val="00270B43"/>
    <w:rsid w:val="00271073"/>
    <w:rsid w:val="00275BFD"/>
    <w:rsid w:val="0029757E"/>
    <w:rsid w:val="002C19D6"/>
    <w:rsid w:val="002C6657"/>
    <w:rsid w:val="002D6A44"/>
    <w:rsid w:val="002E6E11"/>
    <w:rsid w:val="003135AA"/>
    <w:rsid w:val="00334C76"/>
    <w:rsid w:val="0034144A"/>
    <w:rsid w:val="00345A6C"/>
    <w:rsid w:val="00347F21"/>
    <w:rsid w:val="00365AC6"/>
    <w:rsid w:val="003660E6"/>
    <w:rsid w:val="003812AC"/>
    <w:rsid w:val="00382702"/>
    <w:rsid w:val="003875CD"/>
    <w:rsid w:val="00391059"/>
    <w:rsid w:val="00395CA8"/>
    <w:rsid w:val="003A1BD9"/>
    <w:rsid w:val="003A219C"/>
    <w:rsid w:val="003B4386"/>
    <w:rsid w:val="003B6162"/>
    <w:rsid w:val="003C5989"/>
    <w:rsid w:val="003D1E46"/>
    <w:rsid w:val="003D35D1"/>
    <w:rsid w:val="003D5506"/>
    <w:rsid w:val="003E0EDD"/>
    <w:rsid w:val="003E1E44"/>
    <w:rsid w:val="003E30A5"/>
    <w:rsid w:val="003F312F"/>
    <w:rsid w:val="003F6790"/>
    <w:rsid w:val="00413500"/>
    <w:rsid w:val="004177DD"/>
    <w:rsid w:val="00417BB2"/>
    <w:rsid w:val="00427106"/>
    <w:rsid w:val="00434E0A"/>
    <w:rsid w:val="00444252"/>
    <w:rsid w:val="00445AF6"/>
    <w:rsid w:val="00450BEB"/>
    <w:rsid w:val="00465196"/>
    <w:rsid w:val="00477DBD"/>
    <w:rsid w:val="00491C7B"/>
    <w:rsid w:val="00491EBA"/>
    <w:rsid w:val="004A30E0"/>
    <w:rsid w:val="004A6058"/>
    <w:rsid w:val="004B3C06"/>
    <w:rsid w:val="004B625A"/>
    <w:rsid w:val="004D12F3"/>
    <w:rsid w:val="004E7424"/>
    <w:rsid w:val="0050045F"/>
    <w:rsid w:val="00507B4F"/>
    <w:rsid w:val="00510C32"/>
    <w:rsid w:val="0053087A"/>
    <w:rsid w:val="0054280E"/>
    <w:rsid w:val="00547087"/>
    <w:rsid w:val="00552C08"/>
    <w:rsid w:val="00560AAC"/>
    <w:rsid w:val="00565697"/>
    <w:rsid w:val="0057268D"/>
    <w:rsid w:val="00585038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E34B7"/>
    <w:rsid w:val="005F0A05"/>
    <w:rsid w:val="005F4AF9"/>
    <w:rsid w:val="006004F9"/>
    <w:rsid w:val="00613237"/>
    <w:rsid w:val="0061398E"/>
    <w:rsid w:val="0063405B"/>
    <w:rsid w:val="00637B35"/>
    <w:rsid w:val="00644CC2"/>
    <w:rsid w:val="00646956"/>
    <w:rsid w:val="00646B4D"/>
    <w:rsid w:val="00655B80"/>
    <w:rsid w:val="0066141E"/>
    <w:rsid w:val="00681CBA"/>
    <w:rsid w:val="0068582B"/>
    <w:rsid w:val="00691193"/>
    <w:rsid w:val="00693848"/>
    <w:rsid w:val="006B4D6F"/>
    <w:rsid w:val="006B7968"/>
    <w:rsid w:val="006C0614"/>
    <w:rsid w:val="006C37C9"/>
    <w:rsid w:val="006F3D98"/>
    <w:rsid w:val="006F4FA9"/>
    <w:rsid w:val="00706FA3"/>
    <w:rsid w:val="00711816"/>
    <w:rsid w:val="00715ED5"/>
    <w:rsid w:val="007175D1"/>
    <w:rsid w:val="00732A2F"/>
    <w:rsid w:val="007365E2"/>
    <w:rsid w:val="00747DDF"/>
    <w:rsid w:val="00751A67"/>
    <w:rsid w:val="00784727"/>
    <w:rsid w:val="00787682"/>
    <w:rsid w:val="00795706"/>
    <w:rsid w:val="00796E93"/>
    <w:rsid w:val="007A0000"/>
    <w:rsid w:val="007A3AD0"/>
    <w:rsid w:val="007B26CA"/>
    <w:rsid w:val="007B3052"/>
    <w:rsid w:val="007C4C57"/>
    <w:rsid w:val="007D5DBE"/>
    <w:rsid w:val="007E6F59"/>
    <w:rsid w:val="007E7C53"/>
    <w:rsid w:val="007F2C30"/>
    <w:rsid w:val="00804594"/>
    <w:rsid w:val="008122DB"/>
    <w:rsid w:val="00814658"/>
    <w:rsid w:val="008302D3"/>
    <w:rsid w:val="00850A44"/>
    <w:rsid w:val="00857899"/>
    <w:rsid w:val="00861730"/>
    <w:rsid w:val="00874068"/>
    <w:rsid w:val="0088281D"/>
    <w:rsid w:val="00884D29"/>
    <w:rsid w:val="00892509"/>
    <w:rsid w:val="00897004"/>
    <w:rsid w:val="008B1B7A"/>
    <w:rsid w:val="009037BF"/>
    <w:rsid w:val="00904EAB"/>
    <w:rsid w:val="009056F2"/>
    <w:rsid w:val="0091419A"/>
    <w:rsid w:val="009165D6"/>
    <w:rsid w:val="00946CC2"/>
    <w:rsid w:val="00947AA7"/>
    <w:rsid w:val="00960A22"/>
    <w:rsid w:val="0096671A"/>
    <w:rsid w:val="0098448B"/>
    <w:rsid w:val="00984E43"/>
    <w:rsid w:val="009901D2"/>
    <w:rsid w:val="009A6821"/>
    <w:rsid w:val="009B1805"/>
    <w:rsid w:val="009B36AD"/>
    <w:rsid w:val="009C4863"/>
    <w:rsid w:val="009C5179"/>
    <w:rsid w:val="009C6DBF"/>
    <w:rsid w:val="009C7E38"/>
    <w:rsid w:val="009D5769"/>
    <w:rsid w:val="009E14F4"/>
    <w:rsid w:val="009E586A"/>
    <w:rsid w:val="009F11F1"/>
    <w:rsid w:val="009F4FC1"/>
    <w:rsid w:val="00A24504"/>
    <w:rsid w:val="00A413CE"/>
    <w:rsid w:val="00A57172"/>
    <w:rsid w:val="00A57C5E"/>
    <w:rsid w:val="00A64AC6"/>
    <w:rsid w:val="00A655E5"/>
    <w:rsid w:val="00A65855"/>
    <w:rsid w:val="00A70BB8"/>
    <w:rsid w:val="00A86C63"/>
    <w:rsid w:val="00A93E32"/>
    <w:rsid w:val="00A9681B"/>
    <w:rsid w:val="00A97DAB"/>
    <w:rsid w:val="00AB42BA"/>
    <w:rsid w:val="00AD0577"/>
    <w:rsid w:val="00AD39B3"/>
    <w:rsid w:val="00AF0214"/>
    <w:rsid w:val="00AF0579"/>
    <w:rsid w:val="00B04414"/>
    <w:rsid w:val="00B0635C"/>
    <w:rsid w:val="00B1050E"/>
    <w:rsid w:val="00B21737"/>
    <w:rsid w:val="00B33B5E"/>
    <w:rsid w:val="00B4081E"/>
    <w:rsid w:val="00B43366"/>
    <w:rsid w:val="00B45303"/>
    <w:rsid w:val="00B50E7B"/>
    <w:rsid w:val="00B6663B"/>
    <w:rsid w:val="00B67807"/>
    <w:rsid w:val="00B75CAC"/>
    <w:rsid w:val="00B75E8E"/>
    <w:rsid w:val="00B93045"/>
    <w:rsid w:val="00B952D8"/>
    <w:rsid w:val="00BA3787"/>
    <w:rsid w:val="00BB7AB8"/>
    <w:rsid w:val="00BE756B"/>
    <w:rsid w:val="00C04123"/>
    <w:rsid w:val="00C3655F"/>
    <w:rsid w:val="00C42D22"/>
    <w:rsid w:val="00C54122"/>
    <w:rsid w:val="00C6296D"/>
    <w:rsid w:val="00C638EA"/>
    <w:rsid w:val="00C73F36"/>
    <w:rsid w:val="00C76AA2"/>
    <w:rsid w:val="00C82559"/>
    <w:rsid w:val="00C860DF"/>
    <w:rsid w:val="00C94739"/>
    <w:rsid w:val="00CA6A1A"/>
    <w:rsid w:val="00CA79D5"/>
    <w:rsid w:val="00CA7AE1"/>
    <w:rsid w:val="00CB358F"/>
    <w:rsid w:val="00CB5239"/>
    <w:rsid w:val="00CC19EA"/>
    <w:rsid w:val="00CC3966"/>
    <w:rsid w:val="00CC73D2"/>
    <w:rsid w:val="00CD12F0"/>
    <w:rsid w:val="00CD79F8"/>
    <w:rsid w:val="00CE04CA"/>
    <w:rsid w:val="00CE0C7E"/>
    <w:rsid w:val="00CF4E42"/>
    <w:rsid w:val="00CF737A"/>
    <w:rsid w:val="00D02961"/>
    <w:rsid w:val="00D04316"/>
    <w:rsid w:val="00D07E8E"/>
    <w:rsid w:val="00D30001"/>
    <w:rsid w:val="00D37AF1"/>
    <w:rsid w:val="00D50E26"/>
    <w:rsid w:val="00D5289C"/>
    <w:rsid w:val="00D54925"/>
    <w:rsid w:val="00D63D26"/>
    <w:rsid w:val="00D655F7"/>
    <w:rsid w:val="00D71133"/>
    <w:rsid w:val="00D7396F"/>
    <w:rsid w:val="00D7488C"/>
    <w:rsid w:val="00D91ACE"/>
    <w:rsid w:val="00D956F1"/>
    <w:rsid w:val="00D97815"/>
    <w:rsid w:val="00DA7297"/>
    <w:rsid w:val="00DA73AC"/>
    <w:rsid w:val="00DB09E0"/>
    <w:rsid w:val="00DB6AC0"/>
    <w:rsid w:val="00DC0490"/>
    <w:rsid w:val="00DD68F3"/>
    <w:rsid w:val="00DE4C2A"/>
    <w:rsid w:val="00DE5139"/>
    <w:rsid w:val="00DF0864"/>
    <w:rsid w:val="00E116C7"/>
    <w:rsid w:val="00E13E02"/>
    <w:rsid w:val="00E321CB"/>
    <w:rsid w:val="00E3514F"/>
    <w:rsid w:val="00E362D4"/>
    <w:rsid w:val="00E40BF0"/>
    <w:rsid w:val="00E442C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A5F94"/>
    <w:rsid w:val="00EB15A3"/>
    <w:rsid w:val="00ED2CCE"/>
    <w:rsid w:val="00EE64FE"/>
    <w:rsid w:val="00EF5827"/>
    <w:rsid w:val="00F00D76"/>
    <w:rsid w:val="00F13AD0"/>
    <w:rsid w:val="00F200E1"/>
    <w:rsid w:val="00F21F9C"/>
    <w:rsid w:val="00F251E9"/>
    <w:rsid w:val="00F42D78"/>
    <w:rsid w:val="00F55413"/>
    <w:rsid w:val="00F62D44"/>
    <w:rsid w:val="00F71E21"/>
    <w:rsid w:val="00F81DB3"/>
    <w:rsid w:val="00F9020B"/>
    <w:rsid w:val="00F91FDC"/>
    <w:rsid w:val="00F956D7"/>
    <w:rsid w:val="00F96888"/>
    <w:rsid w:val="00FA1251"/>
    <w:rsid w:val="00FA148E"/>
    <w:rsid w:val="00FA2E9E"/>
    <w:rsid w:val="00FA4772"/>
    <w:rsid w:val="00FA76C8"/>
    <w:rsid w:val="00FB255B"/>
    <w:rsid w:val="00FB5433"/>
    <w:rsid w:val="00FC35A9"/>
    <w:rsid w:val="00FC68BF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2CA4-1699-44F6-B580-856E7886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Баки</cp:lastModifiedBy>
  <cp:revision>8</cp:revision>
  <cp:lastPrinted>2023-02-13T03:20:00Z</cp:lastPrinted>
  <dcterms:created xsi:type="dcterms:W3CDTF">2023-01-25T10:36:00Z</dcterms:created>
  <dcterms:modified xsi:type="dcterms:W3CDTF">2023-02-27T06:01:00Z</dcterms:modified>
</cp:coreProperties>
</file>